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-252095</wp:posOffset>
            </wp:positionV>
            <wp:extent cx="1000125" cy="262255"/>
            <wp:effectExtent l="0" t="0" r="9525" b="4445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黑体"/>
          <w:kern w:val="0"/>
          <w:sz w:val="32"/>
          <w:szCs w:val="32"/>
        </w:rPr>
        <w:t>附件</w:t>
      </w:r>
      <w:r>
        <w:rPr>
          <w:rFonts w:hint="eastAsia" w:ascii="仿宋" w:hAnsi="仿宋" w:eastAsia="仿宋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kern w:val="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黑体"/>
          <w:b/>
          <w:bCs/>
          <w:kern w:val="0"/>
          <w:sz w:val="32"/>
          <w:szCs w:val="32"/>
        </w:rPr>
      </w:pPr>
      <w:r>
        <w:rPr>
          <w:rFonts w:ascii="仿宋" w:hAnsi="仿宋" w:eastAsia="仿宋" w:cs="黑体"/>
          <w:b/>
          <w:bCs/>
          <w:kern w:val="0"/>
          <w:sz w:val="32"/>
          <w:szCs w:val="32"/>
        </w:rPr>
        <w:t>2022年马克思主义学院思政课专任教师招聘岗位信息表</w:t>
      </w:r>
      <w:bookmarkStart w:id="0" w:name="_GoBack"/>
      <w:bookmarkEnd w:id="0"/>
    </w:p>
    <w:tbl>
      <w:tblPr>
        <w:tblStyle w:val="2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348"/>
        <w:gridCol w:w="1146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1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招聘专业及专业代码</w:t>
            </w:r>
          </w:p>
        </w:tc>
        <w:tc>
          <w:tcPr>
            <w:tcW w:w="114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28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学院联系方式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5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马克思主义学院</w:t>
            </w:r>
          </w:p>
        </w:tc>
        <w:tc>
          <w:tcPr>
            <w:tcW w:w="4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马克思主义理论（A0305）、哲学（A0101）、法学（A0301）、政治学（A0302）、社会学（A0303）、民族学（A0304）、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理论经济学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0201）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应用经济学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0202）、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历史学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（A0601）、教育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（A0401）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instrText xml:space="preserve"> HYPERLINK "mailto:蔡老师15920304790，464101410@qq.com" </w:instrTex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张老师020-34172937；18680289965；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邮箱：49989427@qq.com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fldChar w:fldCharType="end"/>
            </w:r>
          </w:p>
        </w:tc>
      </w:tr>
    </w:tbl>
    <w:p>
      <w:pPr>
        <w:spacing w:line="360" w:lineRule="auto"/>
        <w:ind w:firstLine="482" w:firstLineChars="200"/>
      </w:pPr>
      <w:r>
        <w:rPr>
          <w:rFonts w:hint="eastAsia" w:ascii="仿宋" w:hAnsi="仿宋" w:eastAsia="仿宋" w:cs="仿宋"/>
          <w:b/>
          <w:bCs/>
          <w:kern w:val="0"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t>博士</w:t>
      </w:r>
      <w:r>
        <w:rPr>
          <w:rFonts w:hint="eastAsia" w:ascii="仿宋" w:hAnsi="仿宋" w:eastAsia="仿宋" w:cs="仿宋"/>
          <w:sz w:val="24"/>
          <w:lang w:eastAsia="zh-CN"/>
        </w:rPr>
        <w:t>研究生所学</w:t>
      </w:r>
      <w:r>
        <w:rPr>
          <w:rFonts w:hint="eastAsia" w:ascii="仿宋" w:hAnsi="仿宋" w:eastAsia="仿宋" w:cs="仿宋"/>
          <w:sz w:val="24"/>
        </w:rPr>
        <w:t>专业代码以《广东省2022年考试录用公务员专业参考目录（学科对应具体专业目录）》为准，应聘者不得报所学专业代码与招考岗位专业代码不一致的岗位。所学专业未列入专业目录的，可选择招聘专业中相近专业，所学专业必修课程须与招聘岗位要求的专业主要课程基本一致，并在资格审核时提供毕业证书（境外学历还须提供教育部学历学位认证书）、所学专业课程成绩单（须</w:t>
      </w:r>
      <w:r>
        <w:rPr>
          <w:rFonts w:hint="eastAsia" w:ascii="仿宋" w:hAnsi="仿宋" w:eastAsia="仿宋" w:cs="仿宋"/>
          <w:sz w:val="24"/>
          <w:lang w:eastAsia="zh-CN"/>
        </w:rPr>
        <w:t>研究生</w:t>
      </w:r>
      <w:r>
        <w:rPr>
          <w:rFonts w:hint="eastAsia" w:ascii="仿宋" w:hAnsi="仿宋" w:eastAsia="仿宋" w:cs="仿宋"/>
          <w:sz w:val="24"/>
        </w:rPr>
        <w:t>处盖章）、院校出具的课程对比情况说明或毕业院校专业设置的说明等材料。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1674"/>
    <w:rsid w:val="334353D9"/>
    <w:rsid w:val="437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2022-03-02T08:02:00Z</dcterms:created>
  <dc:creator>传奇人生</dc:creator>
  <cp:lastModifiedBy>传奇人生</cp:lastModifiedBy>
  <dcterms:modified xsi:type="dcterms:W3CDTF">2022-03-02T08:03:02Z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852B66C5065F48949324E1C508431FCD</vt:lpwstr>
  </property>
</Properties>
</file>