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A2" w:rsidRPr="00C96B86" w:rsidRDefault="007D2DA2" w:rsidP="007D2DA2">
      <w:pPr>
        <w:spacing w:line="360" w:lineRule="auto"/>
        <w:jc w:val="center"/>
        <w:rPr>
          <w:rFonts w:ascii="Times New Roman" w:hAnsi="Times New Roman"/>
          <w:b/>
          <w:sz w:val="32"/>
          <w:szCs w:val="32"/>
          <w:lang w:eastAsia="zh-CN"/>
        </w:rPr>
      </w:pPr>
      <w:r>
        <w:rPr>
          <w:rFonts w:ascii="Times New Roman" w:hAnsi="Times New Roman" w:hint="eastAsia"/>
          <w:b/>
          <w:sz w:val="32"/>
          <w:szCs w:val="32"/>
          <w:lang w:eastAsia="zh-CN"/>
        </w:rPr>
        <w:t>商</w:t>
      </w:r>
      <w:r w:rsidRPr="00C96B86">
        <w:rPr>
          <w:rFonts w:ascii="Times New Roman" w:hAnsi="Times New Roman"/>
          <w:b/>
          <w:sz w:val="32"/>
          <w:szCs w:val="32"/>
          <w:lang w:eastAsia="zh-CN"/>
        </w:rPr>
        <w:t>学院简介</w:t>
      </w:r>
    </w:p>
    <w:p w:rsidR="007D2DA2" w:rsidRPr="00C96B86" w:rsidRDefault="007D2DA2" w:rsidP="007D2DA2">
      <w:pPr>
        <w:spacing w:line="360" w:lineRule="auto"/>
        <w:jc w:val="center"/>
        <w:rPr>
          <w:rFonts w:ascii="Times New Roman" w:hAnsi="Times New Roman"/>
          <w:b/>
          <w:sz w:val="32"/>
          <w:szCs w:val="32"/>
          <w:lang w:eastAsia="zh-CN"/>
        </w:rPr>
      </w:pPr>
    </w:p>
    <w:p w:rsidR="007D2DA2" w:rsidRDefault="007D2DA2" w:rsidP="007D2DA2">
      <w:pPr>
        <w:spacing w:line="360" w:lineRule="auto"/>
        <w:ind w:firstLineChars="200" w:firstLine="480"/>
        <w:rPr>
          <w:rFonts w:ascii="Times New Roman" w:hAnsi="Times New Roman"/>
          <w:lang w:eastAsia="zh-CN"/>
        </w:rPr>
      </w:pPr>
      <w:r>
        <w:rPr>
          <w:rFonts w:ascii="Times New Roman" w:hAnsi="Times New Roman" w:hint="eastAsia"/>
          <w:lang w:eastAsia="zh-CN"/>
        </w:rPr>
        <w:t>商</w:t>
      </w:r>
      <w:r w:rsidRPr="008642A3">
        <w:rPr>
          <w:rFonts w:ascii="Times New Roman" w:hAnsi="Times New Roman" w:hint="eastAsia"/>
          <w:lang w:eastAsia="zh-CN"/>
        </w:rPr>
        <w:t>学院设有国际经济与贸易、会计学、金融学、财务管理、会展经济与管理、国际商务</w:t>
      </w:r>
      <w:r>
        <w:rPr>
          <w:rFonts w:ascii="Times New Roman" w:hAnsi="Times New Roman" w:hint="eastAsia"/>
          <w:lang w:eastAsia="zh-CN"/>
        </w:rPr>
        <w:t>、</w:t>
      </w:r>
      <w:r w:rsidRPr="00032345">
        <w:rPr>
          <w:rFonts w:ascii="Times New Roman" w:hAnsi="Times New Roman" w:hint="eastAsia"/>
          <w:lang w:eastAsia="zh-CN"/>
        </w:rPr>
        <w:t>统计学、信息与计算科学（数理金融方向）</w:t>
      </w:r>
      <w:r>
        <w:rPr>
          <w:rFonts w:ascii="Times New Roman" w:hAnsi="Times New Roman" w:hint="eastAsia"/>
          <w:lang w:eastAsia="zh-CN"/>
        </w:rPr>
        <w:t>、</w:t>
      </w:r>
      <w:r>
        <w:rPr>
          <w:rFonts w:ascii="Times New Roman" w:hAnsi="Times New Roman"/>
          <w:lang w:eastAsia="zh-CN"/>
        </w:rPr>
        <w:t>金融工程</w:t>
      </w:r>
      <w:r w:rsidRPr="008642A3">
        <w:rPr>
          <w:rFonts w:ascii="Times New Roman" w:hAnsi="Times New Roman" w:hint="eastAsia"/>
          <w:lang w:eastAsia="zh-CN"/>
        </w:rPr>
        <w:t>等</w:t>
      </w:r>
      <w:r>
        <w:rPr>
          <w:rFonts w:ascii="Times New Roman" w:hAnsi="Times New Roman" w:hint="eastAsia"/>
          <w:lang w:eastAsia="zh-CN"/>
        </w:rPr>
        <w:t>九</w:t>
      </w:r>
      <w:r w:rsidRPr="008642A3">
        <w:rPr>
          <w:rFonts w:ascii="Times New Roman" w:hAnsi="Times New Roman" w:hint="eastAsia"/>
          <w:lang w:eastAsia="zh-CN"/>
        </w:rPr>
        <w:t>个本科专业。现有专任教师</w:t>
      </w:r>
      <w:r>
        <w:rPr>
          <w:rFonts w:ascii="Times New Roman" w:hAnsi="Times New Roman"/>
          <w:lang w:eastAsia="zh-CN"/>
        </w:rPr>
        <w:t>88</w:t>
      </w:r>
      <w:r w:rsidRPr="008642A3">
        <w:rPr>
          <w:rFonts w:ascii="Times New Roman" w:hAnsi="Times New Roman" w:hint="eastAsia"/>
          <w:lang w:eastAsia="zh-CN"/>
        </w:rPr>
        <w:t>人。其中高级职称</w:t>
      </w:r>
      <w:r>
        <w:rPr>
          <w:rFonts w:ascii="Times New Roman" w:hAnsi="Times New Roman"/>
          <w:lang w:eastAsia="zh-CN"/>
        </w:rPr>
        <w:t>55</w:t>
      </w:r>
      <w:r w:rsidRPr="008642A3">
        <w:rPr>
          <w:rFonts w:ascii="Times New Roman" w:hAnsi="Times New Roman" w:hint="eastAsia"/>
          <w:lang w:eastAsia="zh-CN"/>
        </w:rPr>
        <w:t>名</w:t>
      </w:r>
      <w:r>
        <w:rPr>
          <w:rFonts w:ascii="Times New Roman" w:hAnsi="Times New Roman" w:hint="eastAsia"/>
          <w:lang w:eastAsia="zh-CN"/>
        </w:rPr>
        <w:t>，</w:t>
      </w:r>
      <w:r w:rsidRPr="008642A3">
        <w:rPr>
          <w:rFonts w:ascii="Times New Roman" w:hAnsi="Times New Roman" w:hint="eastAsia"/>
          <w:lang w:eastAsia="zh-CN"/>
        </w:rPr>
        <w:t>博士</w:t>
      </w:r>
      <w:r>
        <w:rPr>
          <w:rFonts w:ascii="Times New Roman" w:hAnsi="Times New Roman"/>
          <w:lang w:eastAsia="zh-CN"/>
        </w:rPr>
        <w:t>31</w:t>
      </w:r>
      <w:r w:rsidRPr="008642A3">
        <w:rPr>
          <w:rFonts w:ascii="Times New Roman" w:hAnsi="Times New Roman" w:hint="eastAsia"/>
          <w:lang w:eastAsia="zh-CN"/>
        </w:rPr>
        <w:t>名，在读博士</w:t>
      </w:r>
      <w:r>
        <w:rPr>
          <w:rFonts w:ascii="Times New Roman" w:hAnsi="Times New Roman"/>
          <w:lang w:eastAsia="zh-CN"/>
        </w:rPr>
        <w:t>25</w:t>
      </w:r>
      <w:r w:rsidRPr="008642A3">
        <w:rPr>
          <w:rFonts w:ascii="Times New Roman" w:hAnsi="Times New Roman" w:hint="eastAsia"/>
          <w:lang w:eastAsia="zh-CN"/>
        </w:rPr>
        <w:t>名。浙江省高校中青年学科带头人</w:t>
      </w:r>
      <w:r w:rsidRPr="008642A3">
        <w:rPr>
          <w:rFonts w:ascii="Times New Roman" w:hAnsi="Times New Roman" w:hint="eastAsia"/>
          <w:lang w:eastAsia="zh-CN"/>
        </w:rPr>
        <w:t>4</w:t>
      </w:r>
      <w:r w:rsidRPr="008642A3">
        <w:rPr>
          <w:rFonts w:ascii="Times New Roman" w:hAnsi="Times New Roman" w:hint="eastAsia"/>
          <w:lang w:eastAsia="zh-CN"/>
        </w:rPr>
        <w:t>人、浙江省高校教学名师</w:t>
      </w:r>
      <w:r w:rsidRPr="008642A3">
        <w:rPr>
          <w:rFonts w:ascii="Times New Roman" w:hAnsi="Times New Roman" w:hint="eastAsia"/>
          <w:lang w:eastAsia="zh-CN"/>
        </w:rPr>
        <w:t>1</w:t>
      </w:r>
      <w:r w:rsidRPr="008642A3">
        <w:rPr>
          <w:rFonts w:ascii="Times New Roman" w:hAnsi="Times New Roman" w:hint="eastAsia"/>
          <w:lang w:eastAsia="zh-CN"/>
        </w:rPr>
        <w:t>人、宁波市高校名师</w:t>
      </w:r>
      <w:r w:rsidRPr="008642A3">
        <w:rPr>
          <w:rFonts w:ascii="Times New Roman" w:hAnsi="Times New Roman" w:hint="eastAsia"/>
          <w:lang w:eastAsia="zh-CN"/>
        </w:rPr>
        <w:t>1</w:t>
      </w:r>
      <w:r w:rsidRPr="008642A3">
        <w:rPr>
          <w:rFonts w:ascii="Times New Roman" w:hAnsi="Times New Roman" w:hint="eastAsia"/>
          <w:lang w:eastAsia="zh-CN"/>
        </w:rPr>
        <w:t>人、宁波市“</w:t>
      </w:r>
      <w:r w:rsidRPr="008642A3">
        <w:rPr>
          <w:rFonts w:ascii="Times New Roman" w:hAnsi="Times New Roman" w:hint="eastAsia"/>
          <w:lang w:eastAsia="zh-CN"/>
        </w:rPr>
        <w:t>151</w:t>
      </w:r>
      <w:r w:rsidRPr="008642A3">
        <w:rPr>
          <w:rFonts w:ascii="Times New Roman" w:hAnsi="Times New Roman" w:hint="eastAsia"/>
          <w:lang w:eastAsia="zh-CN"/>
        </w:rPr>
        <w:t>人才工程”</w:t>
      </w:r>
      <w:r w:rsidRPr="008642A3">
        <w:rPr>
          <w:rFonts w:ascii="Times New Roman" w:hAnsi="Times New Roman" w:hint="eastAsia"/>
          <w:lang w:eastAsia="zh-CN"/>
        </w:rPr>
        <w:t>2</w:t>
      </w:r>
      <w:r w:rsidRPr="008642A3">
        <w:rPr>
          <w:rFonts w:ascii="Times New Roman" w:hAnsi="Times New Roman" w:hint="eastAsia"/>
          <w:lang w:eastAsia="zh-CN"/>
        </w:rPr>
        <w:t>人、宁波市“</w:t>
      </w:r>
      <w:r w:rsidRPr="008642A3">
        <w:rPr>
          <w:rFonts w:ascii="Times New Roman" w:hAnsi="Times New Roman" w:hint="eastAsia"/>
          <w:lang w:eastAsia="zh-CN"/>
        </w:rPr>
        <w:t>4321</w:t>
      </w:r>
      <w:r w:rsidRPr="008642A3">
        <w:rPr>
          <w:rFonts w:ascii="Times New Roman" w:hAnsi="Times New Roman" w:hint="eastAsia"/>
          <w:lang w:eastAsia="zh-CN"/>
        </w:rPr>
        <w:t>人才工程”培养对象</w:t>
      </w:r>
      <w:r w:rsidRPr="008642A3">
        <w:rPr>
          <w:rFonts w:ascii="Times New Roman" w:hAnsi="Times New Roman" w:hint="eastAsia"/>
          <w:lang w:eastAsia="zh-CN"/>
        </w:rPr>
        <w:t>3</w:t>
      </w:r>
      <w:r w:rsidRPr="008642A3">
        <w:rPr>
          <w:rFonts w:ascii="Times New Roman" w:hAnsi="Times New Roman" w:hint="eastAsia"/>
          <w:lang w:eastAsia="zh-CN"/>
        </w:rPr>
        <w:t>人、宁波市“哲学社会科学学科带头人培育对象”</w:t>
      </w:r>
      <w:r>
        <w:rPr>
          <w:rFonts w:ascii="Times New Roman" w:hAnsi="Times New Roman" w:hint="eastAsia"/>
          <w:lang w:eastAsia="zh-CN"/>
        </w:rPr>
        <w:t>4</w:t>
      </w:r>
      <w:r w:rsidRPr="008642A3">
        <w:rPr>
          <w:rFonts w:ascii="Times New Roman" w:hAnsi="Times New Roman" w:hint="eastAsia"/>
          <w:lang w:eastAsia="zh-CN"/>
        </w:rPr>
        <w:t>人。同</w:t>
      </w:r>
      <w:smartTag w:uri="urn:schemas-microsoft-com:office:smarttags" w:element="PersonName">
        <w:smartTagPr>
          <w:attr w:name="ProductID" w:val="时聘请"/>
        </w:smartTagPr>
        <w:r w:rsidRPr="008642A3">
          <w:rPr>
            <w:rFonts w:ascii="Times New Roman" w:hAnsi="Times New Roman" w:hint="eastAsia"/>
            <w:lang w:eastAsia="zh-CN"/>
          </w:rPr>
          <w:t>时聘请</w:t>
        </w:r>
      </w:smartTag>
      <w:r w:rsidRPr="008642A3">
        <w:rPr>
          <w:rFonts w:ascii="Times New Roman" w:hAnsi="Times New Roman" w:hint="eastAsia"/>
          <w:lang w:eastAsia="zh-CN"/>
        </w:rPr>
        <w:t>博士生导师、海外归</w:t>
      </w:r>
      <w:smartTag w:uri="urn:schemas-microsoft-com:office:smarttags" w:element="PersonName">
        <w:smartTagPr>
          <w:attr w:name="ProductID" w:val="国"/>
        </w:smartTagPr>
        <w:r w:rsidRPr="008642A3">
          <w:rPr>
            <w:rFonts w:ascii="Times New Roman" w:hAnsi="Times New Roman" w:hint="eastAsia"/>
            <w:lang w:eastAsia="zh-CN"/>
          </w:rPr>
          <w:t>国</w:t>
        </w:r>
      </w:smartTag>
      <w:r w:rsidRPr="008642A3">
        <w:rPr>
          <w:rFonts w:ascii="Times New Roman" w:hAnsi="Times New Roman" w:hint="eastAsia"/>
          <w:lang w:eastAsia="zh-CN"/>
        </w:rPr>
        <w:t>博士、国内知名教授担任各专业的指导委员会委员，聘请知名校（院）长、博导、企业家、专家型官员担任我院客座教授。</w:t>
      </w:r>
    </w:p>
    <w:p w:rsidR="007D2DA2" w:rsidRPr="009A4769" w:rsidRDefault="007D2DA2" w:rsidP="007D2DA2">
      <w:pPr>
        <w:spacing w:line="360" w:lineRule="auto"/>
        <w:ind w:firstLineChars="200" w:firstLine="482"/>
        <w:rPr>
          <w:rFonts w:ascii="Times New Roman" w:hAnsi="Times New Roman"/>
          <w:lang w:eastAsia="zh-CN"/>
        </w:rPr>
      </w:pPr>
      <w:r w:rsidRPr="00C96B86">
        <w:rPr>
          <w:rFonts w:ascii="Times New Roman" w:hAnsi="Times New Roman"/>
          <w:b/>
          <w:lang w:eastAsia="zh-CN"/>
        </w:rPr>
        <w:t>学院专业平台：</w:t>
      </w:r>
      <w:r w:rsidRPr="009A4769">
        <w:rPr>
          <w:rFonts w:ascii="Times New Roman" w:hAnsi="Times New Roman" w:hint="eastAsia"/>
          <w:lang w:eastAsia="zh-CN"/>
        </w:rPr>
        <w:t>会展经济与管理为国家特色专业、省重点建设专业和优势专业、市服务型重点专业群，国际经济与贸易专业为省重点建设专业、市重点专业，金融学为省重点建设专业、市应用型人才培养基地，会计学为市重点建设专业，</w:t>
      </w:r>
      <w:r>
        <w:rPr>
          <w:rFonts w:ascii="Times New Roman" w:hAnsi="Times New Roman" w:hint="eastAsia"/>
          <w:lang w:eastAsia="zh-CN"/>
        </w:rPr>
        <w:t>财务管理</w:t>
      </w:r>
      <w:r w:rsidRPr="009A4769">
        <w:rPr>
          <w:rFonts w:ascii="Times New Roman" w:hAnsi="Times New Roman" w:hint="eastAsia"/>
          <w:lang w:eastAsia="zh-CN"/>
        </w:rPr>
        <w:t>为校重点建设专业</w:t>
      </w:r>
      <w:r>
        <w:rPr>
          <w:rFonts w:ascii="Times New Roman" w:hAnsi="Times New Roman" w:hint="eastAsia"/>
          <w:lang w:eastAsia="zh-CN"/>
        </w:rPr>
        <w:t>；</w:t>
      </w:r>
      <w:r w:rsidRPr="009A4769">
        <w:rPr>
          <w:rFonts w:ascii="Times New Roman" w:hAnsi="Times New Roman" w:hint="eastAsia"/>
          <w:lang w:eastAsia="zh-CN"/>
        </w:rPr>
        <w:t>学院设有经济与管理实验中心，包括</w:t>
      </w:r>
      <w:r>
        <w:rPr>
          <w:rFonts w:ascii="Times New Roman" w:hAnsi="Times New Roman" w:hint="eastAsia"/>
          <w:lang w:eastAsia="zh-CN"/>
        </w:rPr>
        <w:t>经济与管理数据库（中央</w:t>
      </w:r>
      <w:r w:rsidRPr="009A4769">
        <w:rPr>
          <w:rFonts w:ascii="Times New Roman" w:hAnsi="Times New Roman" w:hint="eastAsia"/>
          <w:lang w:eastAsia="zh-CN"/>
        </w:rPr>
        <w:t>财政厅实验专项</w:t>
      </w:r>
      <w:r>
        <w:rPr>
          <w:rFonts w:ascii="Times New Roman" w:hAnsi="Times New Roman" w:hint="eastAsia"/>
          <w:lang w:eastAsia="zh-CN"/>
        </w:rPr>
        <w:t>）、</w:t>
      </w:r>
      <w:r w:rsidRPr="009A4769">
        <w:rPr>
          <w:rFonts w:ascii="Times New Roman" w:hAnsi="Times New Roman" w:hint="eastAsia"/>
          <w:lang w:eastAsia="zh-CN"/>
        </w:rPr>
        <w:t>经管类跨专业校内综合实训室（浙江省财政厅实验专项）、商务基础实验室、企业经营运行</w:t>
      </w:r>
      <w:r w:rsidRPr="009A4769">
        <w:rPr>
          <w:rFonts w:ascii="Times New Roman" w:hAnsi="Times New Roman" w:hint="eastAsia"/>
          <w:lang w:eastAsia="zh-CN"/>
        </w:rPr>
        <w:t>/</w:t>
      </w:r>
      <w:r w:rsidRPr="009A4769">
        <w:rPr>
          <w:rFonts w:ascii="Times New Roman" w:hAnsi="Times New Roman" w:hint="eastAsia"/>
          <w:lang w:eastAsia="zh-CN"/>
        </w:rPr>
        <w:t>决策模拟（</w:t>
      </w:r>
      <w:r w:rsidRPr="009A4769">
        <w:rPr>
          <w:rFonts w:ascii="Times New Roman" w:hAnsi="Times New Roman" w:hint="eastAsia"/>
          <w:lang w:eastAsia="zh-CN"/>
        </w:rPr>
        <w:t>ERP</w:t>
      </w:r>
      <w:r w:rsidRPr="009A4769">
        <w:rPr>
          <w:rFonts w:ascii="Times New Roman" w:hAnsi="Times New Roman" w:hint="eastAsia"/>
          <w:lang w:eastAsia="zh-CN"/>
        </w:rPr>
        <w:t>）实验室、会计实验室、素质测评实验室、信息管理实验室、情景模拟实验室、金融投资实验室、物流管理实验室、国际贸易实验室、会展管理实验室、电子商务实验室、金融市场综合实验室等多个实验室，面积</w:t>
      </w:r>
      <w:r w:rsidRPr="009A4769">
        <w:rPr>
          <w:rFonts w:ascii="Times New Roman" w:hAnsi="Times New Roman" w:hint="eastAsia"/>
          <w:lang w:eastAsia="zh-CN"/>
        </w:rPr>
        <w:t>3558</w:t>
      </w:r>
      <w:r w:rsidRPr="009A4769">
        <w:rPr>
          <w:rFonts w:ascii="Times New Roman" w:hAnsi="Times New Roman" w:hint="eastAsia"/>
          <w:lang w:eastAsia="zh-CN"/>
        </w:rPr>
        <w:t>平方米，拥有仪器设备</w:t>
      </w:r>
      <w:r w:rsidRPr="009A4769">
        <w:rPr>
          <w:rFonts w:ascii="Times New Roman" w:hAnsi="Times New Roman" w:hint="eastAsia"/>
          <w:lang w:eastAsia="zh-CN"/>
        </w:rPr>
        <w:t>970</w:t>
      </w:r>
      <w:r w:rsidRPr="009A4769">
        <w:rPr>
          <w:rFonts w:ascii="Times New Roman" w:hAnsi="Times New Roman" w:hint="eastAsia"/>
          <w:lang w:eastAsia="zh-CN"/>
        </w:rPr>
        <w:t>台套，教学仪器设备总值达</w:t>
      </w:r>
      <w:r w:rsidRPr="009A4769">
        <w:rPr>
          <w:rFonts w:ascii="Times New Roman" w:hAnsi="Times New Roman" w:hint="eastAsia"/>
          <w:lang w:eastAsia="zh-CN"/>
        </w:rPr>
        <w:t>678</w:t>
      </w:r>
      <w:r w:rsidRPr="009A4769">
        <w:rPr>
          <w:rFonts w:ascii="Times New Roman" w:hAnsi="Times New Roman" w:hint="eastAsia"/>
          <w:lang w:eastAsia="zh-CN"/>
        </w:rPr>
        <w:t>万元，形成了基础、专业、综合、实战四个层次的实验教学体系。</w:t>
      </w:r>
    </w:p>
    <w:p w:rsidR="007D2DA2" w:rsidRDefault="007D2DA2" w:rsidP="007D2DA2">
      <w:pPr>
        <w:spacing w:line="360" w:lineRule="auto"/>
        <w:ind w:firstLineChars="200" w:firstLine="482"/>
        <w:rPr>
          <w:rFonts w:ascii="Times New Roman" w:hAnsi="Times New Roman"/>
          <w:lang w:eastAsia="zh-CN"/>
        </w:rPr>
      </w:pPr>
      <w:r w:rsidRPr="00C96B86">
        <w:rPr>
          <w:rFonts w:ascii="Times New Roman" w:hAnsi="Times New Roman"/>
          <w:b/>
          <w:lang w:eastAsia="zh-CN"/>
        </w:rPr>
        <w:t>学科</w:t>
      </w:r>
      <w:r>
        <w:rPr>
          <w:rFonts w:ascii="Times New Roman" w:hAnsi="Times New Roman" w:hint="eastAsia"/>
          <w:b/>
          <w:lang w:eastAsia="zh-CN"/>
        </w:rPr>
        <w:t>建设</w:t>
      </w:r>
      <w:r w:rsidRPr="00C96B86">
        <w:rPr>
          <w:rFonts w:ascii="Times New Roman" w:hAnsi="Times New Roman"/>
          <w:b/>
          <w:lang w:eastAsia="zh-CN"/>
        </w:rPr>
        <w:t>：</w:t>
      </w:r>
      <w:r w:rsidRPr="009A4769">
        <w:rPr>
          <w:rFonts w:ascii="Times New Roman" w:hAnsi="Times New Roman" w:hint="eastAsia"/>
          <w:lang w:eastAsia="zh-CN"/>
        </w:rPr>
        <w:t>国际贸易学为浙江省重点学科（</w:t>
      </w:r>
      <w:r w:rsidRPr="009A4769">
        <w:rPr>
          <w:rFonts w:ascii="Times New Roman" w:hAnsi="Times New Roman" w:hint="eastAsia"/>
          <w:lang w:eastAsia="zh-CN"/>
        </w:rPr>
        <w:t>A</w:t>
      </w:r>
      <w:r w:rsidRPr="009A4769">
        <w:rPr>
          <w:rFonts w:ascii="Times New Roman" w:hAnsi="Times New Roman" w:hint="eastAsia"/>
          <w:lang w:eastAsia="zh-CN"/>
        </w:rPr>
        <w:t>类），</w:t>
      </w:r>
      <w:r w:rsidRPr="006C513F">
        <w:rPr>
          <w:rFonts w:ascii="Times New Roman" w:hAnsi="Times New Roman" w:hint="eastAsia"/>
          <w:lang w:eastAsia="zh-CN"/>
        </w:rPr>
        <w:t>应用经济学为省重点学科、一流学科</w:t>
      </w:r>
      <w:r w:rsidRPr="009A4769">
        <w:rPr>
          <w:rFonts w:ascii="Times New Roman" w:hAnsi="Times New Roman" w:hint="eastAsia"/>
          <w:lang w:eastAsia="zh-CN"/>
        </w:rPr>
        <w:t>，技术经济及管理为宁波市重点</w:t>
      </w:r>
      <w:r>
        <w:rPr>
          <w:rFonts w:ascii="Times New Roman" w:hAnsi="Times New Roman" w:hint="eastAsia"/>
          <w:lang w:eastAsia="zh-CN"/>
        </w:rPr>
        <w:t>建设</w:t>
      </w:r>
      <w:r w:rsidRPr="009A4769">
        <w:rPr>
          <w:rFonts w:ascii="Times New Roman" w:hAnsi="Times New Roman" w:hint="eastAsia"/>
          <w:lang w:eastAsia="zh-CN"/>
        </w:rPr>
        <w:t>学科，企业管理为宁波市重点</w:t>
      </w:r>
      <w:r>
        <w:rPr>
          <w:rFonts w:ascii="Times New Roman" w:hAnsi="Times New Roman" w:hint="eastAsia"/>
          <w:lang w:eastAsia="zh-CN"/>
        </w:rPr>
        <w:t>学科，会计学为校级重点</w:t>
      </w:r>
      <w:r w:rsidRPr="009A4769">
        <w:rPr>
          <w:rFonts w:ascii="Times New Roman" w:hAnsi="Times New Roman" w:hint="eastAsia"/>
          <w:lang w:eastAsia="zh-CN"/>
        </w:rPr>
        <w:t>学科，形成了省、市、校三级重点建设学科群。通过整合、优化和提升现有学科体系，在应用经济学一级学科之下，逐步形成了以国际贸易学、金融学、区域经济学、产业经济学等为框架的学科结构；在工商管理一级学科之下，形成了以企业管理、会计学、财务管理、技术经济与管理等为框架的学科结构。通过积极申报浙江现代物流体系建设创新团队、“甬江学者”岗位等，不断凝练学科特色和培育学科优势；通过与宁波</w:t>
      </w:r>
      <w:r>
        <w:rPr>
          <w:rFonts w:ascii="Times New Roman" w:hAnsi="Times New Roman" w:hint="eastAsia"/>
          <w:lang w:eastAsia="zh-CN"/>
        </w:rPr>
        <w:t>市审计</w:t>
      </w:r>
      <w:r w:rsidRPr="009A4769">
        <w:rPr>
          <w:rFonts w:ascii="Times New Roman" w:hAnsi="Times New Roman" w:hint="eastAsia"/>
          <w:lang w:eastAsia="zh-CN"/>
        </w:rPr>
        <w:lastRenderedPageBreak/>
        <w:t>局、宁波</w:t>
      </w:r>
      <w:r>
        <w:rPr>
          <w:rFonts w:ascii="Times New Roman" w:hAnsi="Times New Roman" w:hint="eastAsia"/>
          <w:lang w:eastAsia="zh-CN"/>
        </w:rPr>
        <w:t>市会展办</w:t>
      </w:r>
      <w:r w:rsidRPr="009A4769">
        <w:rPr>
          <w:rFonts w:ascii="Times New Roman" w:hAnsi="Times New Roman" w:hint="eastAsia"/>
          <w:lang w:eastAsia="zh-CN"/>
        </w:rPr>
        <w:t>、宁波市外经贸局等单位合作，积极服务地方经济发展，夯实学科发展的根基</w:t>
      </w:r>
      <w:r>
        <w:rPr>
          <w:rFonts w:ascii="Times New Roman" w:hAnsi="Times New Roman" w:hint="eastAsia"/>
          <w:lang w:eastAsia="zh-CN"/>
        </w:rPr>
        <w:t>。</w:t>
      </w:r>
    </w:p>
    <w:p w:rsidR="007D2DA2" w:rsidRPr="00C96B86" w:rsidRDefault="007D2DA2" w:rsidP="007D2DA2">
      <w:pPr>
        <w:spacing w:line="360" w:lineRule="auto"/>
        <w:ind w:firstLineChars="200" w:firstLine="482"/>
        <w:rPr>
          <w:rFonts w:ascii="Times New Roman" w:hAnsi="Times New Roman"/>
          <w:b/>
          <w:lang w:eastAsia="zh-CN"/>
        </w:rPr>
      </w:pPr>
      <w:r w:rsidRPr="009860C1">
        <w:rPr>
          <w:rFonts w:ascii="Times New Roman" w:hAnsi="Times New Roman" w:hint="eastAsia"/>
          <w:b/>
          <w:lang w:eastAsia="zh-CN"/>
        </w:rPr>
        <w:t>平台</w:t>
      </w:r>
      <w:r w:rsidRPr="009860C1">
        <w:rPr>
          <w:rFonts w:ascii="Times New Roman" w:hAnsi="Times New Roman"/>
          <w:b/>
          <w:lang w:eastAsia="zh-CN"/>
        </w:rPr>
        <w:t>建设：</w:t>
      </w:r>
      <w:r>
        <w:rPr>
          <w:rFonts w:ascii="Times New Roman" w:hAnsi="Times New Roman" w:hint="eastAsia"/>
          <w:lang w:eastAsia="zh-CN"/>
        </w:rPr>
        <w:t>学院</w:t>
      </w:r>
      <w:r>
        <w:rPr>
          <w:rFonts w:ascii="Times New Roman" w:hAnsi="Times New Roman"/>
          <w:lang w:eastAsia="zh-CN"/>
        </w:rPr>
        <w:t>拥有</w:t>
      </w:r>
      <w:r w:rsidRPr="009A4769">
        <w:rPr>
          <w:rFonts w:ascii="Times New Roman" w:hAnsi="Times New Roman" w:hint="eastAsia"/>
          <w:lang w:eastAsia="zh-CN"/>
        </w:rPr>
        <w:t>宁波民营经济研究中心（</w:t>
      </w:r>
      <w:r>
        <w:rPr>
          <w:rFonts w:ascii="Times New Roman" w:hAnsi="Times New Roman" w:hint="eastAsia"/>
          <w:lang w:eastAsia="zh-CN"/>
        </w:rPr>
        <w:t>宁波市教育局设立，</w:t>
      </w:r>
      <w:r w:rsidRPr="009A4769">
        <w:rPr>
          <w:rFonts w:ascii="Times New Roman" w:hAnsi="Times New Roman" w:hint="eastAsia"/>
          <w:lang w:eastAsia="zh-CN"/>
        </w:rPr>
        <w:t>与中国社科院</w:t>
      </w:r>
      <w:r>
        <w:rPr>
          <w:rFonts w:ascii="Times New Roman" w:hAnsi="Times New Roman" w:hint="eastAsia"/>
          <w:lang w:eastAsia="zh-CN"/>
        </w:rPr>
        <w:t>民营经济研究所</w:t>
      </w:r>
      <w:r w:rsidRPr="009A4769">
        <w:rPr>
          <w:rFonts w:ascii="Times New Roman" w:hAnsi="Times New Roman" w:hint="eastAsia"/>
          <w:lang w:eastAsia="zh-CN"/>
        </w:rPr>
        <w:t>合作）、创意设计产业与城市发展研究中心（</w:t>
      </w:r>
      <w:r>
        <w:rPr>
          <w:rFonts w:ascii="Times New Roman" w:hAnsi="Times New Roman" w:hint="eastAsia"/>
          <w:lang w:eastAsia="zh-CN"/>
        </w:rPr>
        <w:t>宁波市教育局设立，</w:t>
      </w:r>
      <w:r w:rsidRPr="009A4769">
        <w:rPr>
          <w:rFonts w:ascii="Times New Roman" w:hAnsi="Times New Roman" w:hint="eastAsia"/>
          <w:lang w:eastAsia="zh-CN"/>
        </w:rPr>
        <w:t>与中国社科院经济研</w:t>
      </w:r>
      <w:r>
        <w:rPr>
          <w:rFonts w:ascii="Times New Roman" w:hAnsi="Times New Roman" w:hint="eastAsia"/>
          <w:lang w:eastAsia="zh-CN"/>
        </w:rPr>
        <w:t>究所合作）、宁波市甬商研究基地（宁波市社科院设立）、宁波市海洋经济发展研究基地（宁波市社科院设立</w:t>
      </w:r>
      <w:r w:rsidRPr="009A4769">
        <w:rPr>
          <w:rFonts w:ascii="Times New Roman" w:hAnsi="Times New Roman" w:hint="eastAsia"/>
          <w:lang w:eastAsia="zh-CN"/>
        </w:rPr>
        <w:t>）、工业经济研究中心（与宁波市经济和信息化委员会合作）、会展经济研究所（与宁波市会展办合作）、</w:t>
      </w:r>
      <w:r>
        <w:rPr>
          <w:rFonts w:ascii="Times New Roman" w:hAnsi="Times New Roman" w:hint="eastAsia"/>
          <w:lang w:eastAsia="zh-CN"/>
        </w:rPr>
        <w:t>宁波市</w:t>
      </w:r>
      <w:r w:rsidRPr="009A4769">
        <w:rPr>
          <w:rFonts w:ascii="Times New Roman" w:hAnsi="Times New Roman" w:hint="eastAsia"/>
          <w:lang w:eastAsia="zh-CN"/>
        </w:rPr>
        <w:t>审计研究所（与宁波市审计局合作）、</w:t>
      </w:r>
      <w:r w:rsidRPr="009A4769">
        <w:rPr>
          <w:rFonts w:ascii="Times New Roman" w:hAnsi="Times New Roman" w:hint="eastAsia"/>
          <w:lang w:eastAsia="zh-CN"/>
        </w:rPr>
        <w:t>WTO</w:t>
      </w:r>
      <w:r w:rsidRPr="009A4769">
        <w:rPr>
          <w:rFonts w:ascii="Times New Roman" w:hAnsi="Times New Roman" w:hint="eastAsia"/>
          <w:lang w:eastAsia="zh-CN"/>
        </w:rPr>
        <w:t>研究中心（与宁波市对外贸易经济合作局合作）、</w:t>
      </w:r>
      <w:r>
        <w:rPr>
          <w:rFonts w:ascii="Times New Roman" w:hAnsi="Times New Roman" w:hint="eastAsia"/>
          <w:lang w:eastAsia="zh-CN"/>
        </w:rPr>
        <w:t>经济与管理大数据应用研究中心</w:t>
      </w:r>
      <w:r w:rsidRPr="009A4769">
        <w:rPr>
          <w:rFonts w:ascii="Times New Roman" w:hAnsi="Times New Roman" w:hint="eastAsia"/>
          <w:lang w:eastAsia="zh-CN"/>
        </w:rPr>
        <w:t>（与</w:t>
      </w:r>
      <w:r w:rsidRPr="00EE3EC8">
        <w:rPr>
          <w:rFonts w:ascii="Times New Roman" w:hAnsi="Times New Roman" w:hint="eastAsia"/>
          <w:lang w:eastAsia="zh-CN"/>
        </w:rPr>
        <w:t>浙江核新同花顺网络信息股份有限公司</w:t>
      </w:r>
      <w:r>
        <w:rPr>
          <w:rFonts w:ascii="Times New Roman" w:hAnsi="Times New Roman" w:hint="eastAsia"/>
          <w:lang w:eastAsia="zh-CN"/>
        </w:rPr>
        <w:t>合作）、大宗商品交易研究所（与浙江舟山大宗商品交易所合作）</w:t>
      </w:r>
      <w:r w:rsidRPr="009A4769">
        <w:rPr>
          <w:rFonts w:ascii="Times New Roman" w:hAnsi="Times New Roman" w:hint="eastAsia"/>
          <w:lang w:eastAsia="zh-CN"/>
        </w:rPr>
        <w:t>等研究机构，宁波市金</w:t>
      </w:r>
      <w:r>
        <w:rPr>
          <w:rFonts w:ascii="Times New Roman" w:hAnsi="Times New Roman" w:hint="eastAsia"/>
          <w:lang w:eastAsia="zh-CN"/>
        </w:rPr>
        <w:t>融保险应用型人才培养基地、浙江省民营企业经营管理者培训基地等</w:t>
      </w:r>
      <w:r w:rsidRPr="009A4769">
        <w:rPr>
          <w:rFonts w:ascii="Times New Roman" w:hAnsi="Times New Roman" w:hint="eastAsia"/>
          <w:lang w:eastAsia="zh-CN"/>
        </w:rPr>
        <w:t>培训（培养）基地和省级创新团队港口经济创新团队与国家级海洋经济创新团队以及宁波博远创业有限公司，已成为我院服务地方经济的平台和中坚力量。</w:t>
      </w:r>
    </w:p>
    <w:p w:rsidR="007D2DA2" w:rsidRPr="009860C1" w:rsidRDefault="007D2DA2" w:rsidP="007D2DA2">
      <w:pPr>
        <w:spacing w:line="360" w:lineRule="auto"/>
        <w:ind w:firstLineChars="200" w:firstLine="482"/>
        <w:rPr>
          <w:rFonts w:ascii="Times New Roman" w:hAnsi="Times New Roman" w:hint="eastAsia"/>
          <w:lang w:eastAsia="zh-CN"/>
        </w:rPr>
      </w:pPr>
      <w:r>
        <w:rPr>
          <w:rFonts w:ascii="Times New Roman" w:hAnsi="Times New Roman" w:hint="eastAsia"/>
          <w:b/>
          <w:lang w:eastAsia="zh-CN"/>
        </w:rPr>
        <w:t>科研</w:t>
      </w:r>
      <w:r>
        <w:rPr>
          <w:rFonts w:ascii="Times New Roman" w:hAnsi="Times New Roman"/>
          <w:b/>
          <w:lang w:eastAsia="zh-CN"/>
        </w:rPr>
        <w:t>成果：</w:t>
      </w:r>
      <w:r w:rsidRPr="009860C1">
        <w:rPr>
          <w:rFonts w:ascii="Times New Roman" w:hAnsi="Times New Roman" w:hint="eastAsia"/>
          <w:lang w:eastAsia="zh-CN"/>
        </w:rPr>
        <w:t>商学院教师一直坚持教学、科研和社会服务相结合。学院教师</w:t>
      </w:r>
      <w:r>
        <w:rPr>
          <w:rFonts w:ascii="Times New Roman" w:hAnsi="Times New Roman" w:hint="eastAsia"/>
          <w:lang w:eastAsia="zh-CN"/>
        </w:rPr>
        <w:t>累计</w:t>
      </w:r>
      <w:r w:rsidRPr="009860C1">
        <w:rPr>
          <w:rFonts w:ascii="Times New Roman" w:hAnsi="Times New Roman" w:hint="eastAsia"/>
          <w:lang w:eastAsia="zh-CN"/>
        </w:rPr>
        <w:t>发表论文</w:t>
      </w:r>
      <w:r w:rsidRPr="009860C1">
        <w:rPr>
          <w:rFonts w:ascii="Times New Roman" w:hAnsi="Times New Roman" w:hint="eastAsia"/>
          <w:lang w:eastAsia="zh-CN"/>
        </w:rPr>
        <w:t>1600</w:t>
      </w:r>
      <w:r w:rsidRPr="009860C1">
        <w:rPr>
          <w:rFonts w:ascii="Times New Roman" w:hAnsi="Times New Roman" w:hint="eastAsia"/>
          <w:lang w:eastAsia="zh-CN"/>
        </w:rPr>
        <w:t>余篇。其中在《管理世界》、《中国工业经济》、《科研管理》、《财贸经济》、《国际贸易问题》等国内一级权威刊物发表论文</w:t>
      </w:r>
      <w:r w:rsidRPr="009860C1">
        <w:rPr>
          <w:rFonts w:ascii="Times New Roman" w:hAnsi="Times New Roman" w:hint="eastAsia"/>
          <w:lang w:eastAsia="zh-CN"/>
        </w:rPr>
        <w:t>50</w:t>
      </w:r>
      <w:r w:rsidRPr="009860C1">
        <w:rPr>
          <w:rFonts w:ascii="Times New Roman" w:hAnsi="Times New Roman" w:hint="eastAsia"/>
          <w:lang w:eastAsia="zh-CN"/>
        </w:rPr>
        <w:t>余篇，核心刊物论文</w:t>
      </w:r>
      <w:r w:rsidRPr="009860C1">
        <w:rPr>
          <w:rFonts w:ascii="Times New Roman" w:hAnsi="Times New Roman" w:hint="eastAsia"/>
          <w:lang w:eastAsia="zh-CN"/>
        </w:rPr>
        <w:t>1400</w:t>
      </w:r>
      <w:r w:rsidRPr="009860C1">
        <w:rPr>
          <w:rFonts w:ascii="Times New Roman" w:hAnsi="Times New Roman" w:hint="eastAsia"/>
          <w:lang w:eastAsia="zh-CN"/>
        </w:rPr>
        <w:t>余篇。</w:t>
      </w:r>
      <w:r w:rsidRPr="00344C8B">
        <w:rPr>
          <w:rFonts w:ascii="Times New Roman" w:hAnsi="Times New Roman" w:hint="eastAsia"/>
          <w:lang w:eastAsia="zh-CN"/>
        </w:rPr>
        <w:t>出版《战略性新兴产业开拓与创新——宁波典型企业成长机理与发展路径研究》、《中国海洋科技与海洋经济的协同发展：理论与实证》、《后发企业的追赶与超越：宁波“单打冠军”企业典型》</w:t>
      </w:r>
      <w:r>
        <w:rPr>
          <w:rFonts w:ascii="Times New Roman" w:hAnsi="Times New Roman" w:hint="eastAsia"/>
          <w:lang w:eastAsia="zh-CN"/>
        </w:rPr>
        <w:t>、</w:t>
      </w:r>
      <w:r w:rsidRPr="00344C8B">
        <w:rPr>
          <w:rFonts w:ascii="Times New Roman" w:hAnsi="Times New Roman" w:hint="eastAsia"/>
          <w:lang w:eastAsia="zh-CN"/>
        </w:rPr>
        <w:t>《数字城市：理论与实践》、《国际商务》、《国际市场营销学》、《会展概论》、《会展组织与管理》等专著</w:t>
      </w:r>
      <w:r w:rsidRPr="00344C8B">
        <w:rPr>
          <w:rFonts w:ascii="Times New Roman" w:hAnsi="Times New Roman" w:hint="eastAsia"/>
          <w:lang w:eastAsia="zh-CN"/>
        </w:rPr>
        <w:t>60</w:t>
      </w:r>
      <w:r w:rsidRPr="00344C8B">
        <w:rPr>
          <w:rFonts w:ascii="Times New Roman" w:hAnsi="Times New Roman" w:hint="eastAsia"/>
          <w:lang w:eastAsia="zh-CN"/>
        </w:rPr>
        <w:t>余部。</w:t>
      </w:r>
    </w:p>
    <w:p w:rsidR="007D2DA2" w:rsidRPr="009860C1" w:rsidRDefault="007D2DA2" w:rsidP="007D2DA2">
      <w:pPr>
        <w:spacing w:line="360" w:lineRule="auto"/>
        <w:ind w:firstLineChars="200" w:firstLine="480"/>
        <w:rPr>
          <w:rFonts w:ascii="Times New Roman" w:hAnsi="Times New Roman" w:hint="eastAsia"/>
          <w:lang w:eastAsia="zh-CN"/>
        </w:rPr>
      </w:pPr>
      <w:r w:rsidRPr="009860C1">
        <w:rPr>
          <w:rFonts w:ascii="Times New Roman" w:hAnsi="Times New Roman" w:hint="eastAsia"/>
          <w:lang w:eastAsia="zh-CN"/>
        </w:rPr>
        <w:t>教师承担的科研项目共计</w:t>
      </w:r>
      <w:r w:rsidRPr="009860C1">
        <w:rPr>
          <w:rFonts w:ascii="Times New Roman" w:hAnsi="Times New Roman" w:hint="eastAsia"/>
          <w:lang w:eastAsia="zh-CN"/>
        </w:rPr>
        <w:t>660</w:t>
      </w:r>
      <w:r w:rsidRPr="009860C1">
        <w:rPr>
          <w:rFonts w:ascii="Times New Roman" w:hAnsi="Times New Roman" w:hint="eastAsia"/>
          <w:lang w:eastAsia="zh-CN"/>
        </w:rPr>
        <w:t>余项，其中主持国家自然科学基金</w:t>
      </w:r>
      <w:r>
        <w:rPr>
          <w:rFonts w:ascii="Times New Roman" w:hAnsi="Times New Roman" w:hint="eastAsia"/>
          <w:lang w:eastAsia="zh-CN"/>
        </w:rPr>
        <w:t>、国家社科基金及科技部等</w:t>
      </w:r>
      <w:r w:rsidRPr="009860C1">
        <w:rPr>
          <w:rFonts w:ascii="Times New Roman" w:hAnsi="Times New Roman" w:hint="eastAsia"/>
          <w:lang w:eastAsia="zh-CN"/>
        </w:rPr>
        <w:t>国家级项目</w:t>
      </w:r>
      <w:r w:rsidRPr="009860C1">
        <w:rPr>
          <w:rFonts w:ascii="Times New Roman" w:hAnsi="Times New Roman" w:hint="eastAsia"/>
          <w:lang w:eastAsia="zh-CN"/>
        </w:rPr>
        <w:t>7</w:t>
      </w:r>
      <w:r w:rsidRPr="009860C1">
        <w:rPr>
          <w:rFonts w:ascii="Times New Roman" w:hAnsi="Times New Roman" w:hint="eastAsia"/>
          <w:lang w:eastAsia="zh-CN"/>
        </w:rPr>
        <w:t>项；主持省部级项目</w:t>
      </w:r>
      <w:r w:rsidRPr="009860C1">
        <w:rPr>
          <w:rFonts w:ascii="Times New Roman" w:hAnsi="Times New Roman" w:hint="eastAsia"/>
          <w:lang w:eastAsia="zh-CN"/>
        </w:rPr>
        <w:t>81</w:t>
      </w:r>
      <w:r w:rsidRPr="009860C1">
        <w:rPr>
          <w:rFonts w:ascii="Times New Roman" w:hAnsi="Times New Roman" w:hint="eastAsia"/>
          <w:lang w:eastAsia="zh-CN"/>
        </w:rPr>
        <w:t>项；主持市级项目</w:t>
      </w:r>
      <w:r w:rsidRPr="009860C1">
        <w:rPr>
          <w:rFonts w:ascii="Times New Roman" w:hAnsi="Times New Roman" w:hint="eastAsia"/>
          <w:lang w:eastAsia="zh-CN"/>
        </w:rPr>
        <w:t>440</w:t>
      </w:r>
      <w:r w:rsidRPr="009860C1">
        <w:rPr>
          <w:rFonts w:ascii="Times New Roman" w:hAnsi="Times New Roman" w:hint="eastAsia"/>
          <w:lang w:eastAsia="zh-CN"/>
        </w:rPr>
        <w:t>余项。承担横向课题</w:t>
      </w:r>
      <w:r w:rsidRPr="009860C1">
        <w:rPr>
          <w:rFonts w:ascii="Times New Roman" w:hAnsi="Times New Roman" w:hint="eastAsia"/>
          <w:lang w:eastAsia="zh-CN"/>
        </w:rPr>
        <w:t>150</w:t>
      </w:r>
      <w:r w:rsidRPr="009860C1">
        <w:rPr>
          <w:rFonts w:ascii="Times New Roman" w:hAnsi="Times New Roman" w:hint="eastAsia"/>
          <w:lang w:eastAsia="zh-CN"/>
        </w:rPr>
        <w:t>余项，合同金额</w:t>
      </w:r>
      <w:r w:rsidRPr="009860C1">
        <w:rPr>
          <w:rFonts w:ascii="Times New Roman" w:hAnsi="Times New Roman" w:hint="eastAsia"/>
          <w:lang w:eastAsia="zh-CN"/>
        </w:rPr>
        <w:t>1100</w:t>
      </w:r>
      <w:r w:rsidRPr="009860C1">
        <w:rPr>
          <w:rFonts w:ascii="Times New Roman" w:hAnsi="Times New Roman" w:hint="eastAsia"/>
          <w:lang w:eastAsia="zh-CN"/>
        </w:rPr>
        <w:t>余万元。学院教师共获得科研奖项</w:t>
      </w:r>
      <w:r w:rsidRPr="009860C1">
        <w:rPr>
          <w:rFonts w:ascii="Times New Roman" w:hAnsi="Times New Roman" w:hint="eastAsia"/>
          <w:lang w:eastAsia="zh-CN"/>
        </w:rPr>
        <w:t>45</w:t>
      </w:r>
      <w:r w:rsidRPr="009860C1">
        <w:rPr>
          <w:rFonts w:ascii="Times New Roman" w:hAnsi="Times New Roman" w:hint="eastAsia"/>
          <w:lang w:eastAsia="zh-CN"/>
        </w:rPr>
        <w:t>项，其中省部级</w:t>
      </w:r>
      <w:r w:rsidRPr="009860C1">
        <w:rPr>
          <w:rFonts w:ascii="Times New Roman" w:hAnsi="Times New Roman" w:hint="eastAsia"/>
          <w:lang w:eastAsia="zh-CN"/>
        </w:rPr>
        <w:t>8</w:t>
      </w:r>
      <w:r w:rsidRPr="009860C1">
        <w:rPr>
          <w:rFonts w:ascii="Times New Roman" w:hAnsi="Times New Roman" w:hint="eastAsia"/>
          <w:lang w:eastAsia="zh-CN"/>
        </w:rPr>
        <w:t>项，地市级</w:t>
      </w:r>
      <w:r w:rsidRPr="009860C1">
        <w:rPr>
          <w:rFonts w:ascii="Times New Roman" w:hAnsi="Times New Roman" w:hint="eastAsia"/>
          <w:lang w:eastAsia="zh-CN"/>
        </w:rPr>
        <w:t>20</w:t>
      </w:r>
      <w:r w:rsidRPr="009860C1">
        <w:rPr>
          <w:rFonts w:ascii="Times New Roman" w:hAnsi="Times New Roman" w:hint="eastAsia"/>
          <w:lang w:eastAsia="zh-CN"/>
        </w:rPr>
        <w:t>项。</w:t>
      </w:r>
    </w:p>
    <w:p w:rsidR="007D2DA2" w:rsidRPr="009860C1" w:rsidRDefault="007D2DA2" w:rsidP="007D2DA2">
      <w:pPr>
        <w:spacing w:line="360" w:lineRule="auto"/>
        <w:ind w:firstLineChars="200" w:firstLine="482"/>
        <w:rPr>
          <w:rFonts w:ascii="Times New Roman" w:hAnsi="Times New Roman" w:hint="eastAsia"/>
          <w:lang w:eastAsia="zh-CN"/>
        </w:rPr>
      </w:pPr>
      <w:r w:rsidRPr="00C96B86">
        <w:rPr>
          <w:rFonts w:ascii="Times New Roman" w:hAnsi="Times New Roman"/>
          <w:b/>
          <w:lang w:eastAsia="zh-CN"/>
        </w:rPr>
        <w:t>人才培养成果：</w:t>
      </w:r>
      <w:r w:rsidRPr="009860C1">
        <w:rPr>
          <w:rFonts w:ascii="Times New Roman" w:hAnsi="Times New Roman" w:hint="eastAsia"/>
          <w:lang w:eastAsia="zh-CN"/>
        </w:rPr>
        <w:t>学院历来重视培养学生的动手能力和创新意识，积极组织学生参加各类竞赛，培养和提高学生创新创业精神和能力。近年来，商学院学生积极参加各种科技文化竞赛，成绩斐然。截至目前，我院队伍获得国家级特</w:t>
      </w:r>
      <w:r w:rsidRPr="009860C1">
        <w:rPr>
          <w:rFonts w:ascii="Times New Roman" w:hAnsi="Times New Roman" w:hint="eastAsia"/>
          <w:lang w:eastAsia="zh-CN"/>
        </w:rPr>
        <w:lastRenderedPageBreak/>
        <w:t>等奖</w:t>
      </w:r>
      <w:r w:rsidRPr="009860C1">
        <w:rPr>
          <w:rFonts w:ascii="Times New Roman" w:hAnsi="Times New Roman" w:hint="eastAsia"/>
          <w:lang w:eastAsia="zh-CN"/>
        </w:rPr>
        <w:t>1</w:t>
      </w:r>
      <w:r w:rsidRPr="009860C1">
        <w:rPr>
          <w:rFonts w:ascii="Times New Roman" w:hAnsi="Times New Roman" w:hint="eastAsia"/>
          <w:lang w:eastAsia="zh-CN"/>
        </w:rPr>
        <w:t>项、一等奖</w:t>
      </w:r>
      <w:r w:rsidRPr="009860C1">
        <w:rPr>
          <w:rFonts w:ascii="Times New Roman" w:hAnsi="Times New Roman" w:hint="eastAsia"/>
          <w:lang w:eastAsia="zh-CN"/>
        </w:rPr>
        <w:t>7</w:t>
      </w:r>
      <w:r w:rsidRPr="009860C1">
        <w:rPr>
          <w:rFonts w:ascii="Times New Roman" w:hAnsi="Times New Roman" w:hint="eastAsia"/>
          <w:lang w:eastAsia="zh-CN"/>
        </w:rPr>
        <w:t>项、二等奖</w:t>
      </w:r>
      <w:r w:rsidRPr="009860C1">
        <w:rPr>
          <w:rFonts w:ascii="Times New Roman" w:hAnsi="Times New Roman" w:hint="eastAsia"/>
          <w:lang w:eastAsia="zh-CN"/>
        </w:rPr>
        <w:t>17</w:t>
      </w:r>
      <w:r w:rsidRPr="009860C1">
        <w:rPr>
          <w:rFonts w:ascii="Times New Roman" w:hAnsi="Times New Roman" w:hint="eastAsia"/>
          <w:lang w:eastAsia="zh-CN"/>
        </w:rPr>
        <w:t>项、三等奖</w:t>
      </w:r>
      <w:r w:rsidRPr="009860C1">
        <w:rPr>
          <w:rFonts w:ascii="Times New Roman" w:hAnsi="Times New Roman" w:hint="eastAsia"/>
          <w:lang w:eastAsia="zh-CN"/>
        </w:rPr>
        <w:t>22</w:t>
      </w:r>
      <w:r w:rsidRPr="009860C1">
        <w:rPr>
          <w:rFonts w:ascii="Times New Roman" w:hAnsi="Times New Roman" w:hint="eastAsia"/>
          <w:lang w:eastAsia="zh-CN"/>
        </w:rPr>
        <w:t>项和省级一等奖</w:t>
      </w:r>
      <w:r w:rsidRPr="009860C1">
        <w:rPr>
          <w:rFonts w:ascii="Times New Roman" w:hAnsi="Times New Roman" w:hint="eastAsia"/>
          <w:lang w:eastAsia="zh-CN"/>
        </w:rPr>
        <w:t>36</w:t>
      </w:r>
      <w:r w:rsidRPr="009860C1">
        <w:rPr>
          <w:rFonts w:ascii="Times New Roman" w:hAnsi="Times New Roman" w:hint="eastAsia"/>
          <w:lang w:eastAsia="zh-CN"/>
        </w:rPr>
        <w:t>项、二等奖</w:t>
      </w:r>
      <w:r w:rsidRPr="009860C1">
        <w:rPr>
          <w:rFonts w:ascii="Times New Roman" w:hAnsi="Times New Roman" w:hint="eastAsia"/>
          <w:lang w:eastAsia="zh-CN"/>
        </w:rPr>
        <w:t>95</w:t>
      </w:r>
      <w:r w:rsidRPr="009860C1">
        <w:rPr>
          <w:rFonts w:ascii="Times New Roman" w:hAnsi="Times New Roman" w:hint="eastAsia"/>
          <w:lang w:eastAsia="zh-CN"/>
        </w:rPr>
        <w:t>项、三等奖</w:t>
      </w:r>
      <w:r w:rsidRPr="009860C1">
        <w:rPr>
          <w:rFonts w:ascii="Times New Roman" w:hAnsi="Times New Roman" w:hint="eastAsia"/>
          <w:lang w:eastAsia="zh-CN"/>
        </w:rPr>
        <w:t>136</w:t>
      </w:r>
      <w:r w:rsidRPr="009860C1">
        <w:rPr>
          <w:rFonts w:ascii="Times New Roman" w:hAnsi="Times New Roman" w:hint="eastAsia"/>
          <w:lang w:eastAsia="zh-CN"/>
        </w:rPr>
        <w:t>项好成绩。在校期间近</w:t>
      </w:r>
      <w:r w:rsidRPr="009860C1">
        <w:rPr>
          <w:rFonts w:ascii="Times New Roman" w:hAnsi="Times New Roman" w:hint="eastAsia"/>
          <w:lang w:eastAsia="zh-CN"/>
        </w:rPr>
        <w:t>5300</w:t>
      </w:r>
      <w:r w:rsidRPr="009860C1">
        <w:rPr>
          <w:rFonts w:ascii="Times New Roman" w:hAnsi="Times New Roman" w:hint="eastAsia"/>
          <w:lang w:eastAsia="zh-CN"/>
        </w:rPr>
        <w:t>人次的学生参与各级各类学科竞赛活动，学科竞赛已成为学院人才培养的重要载体和抓手。</w:t>
      </w:r>
    </w:p>
    <w:p w:rsidR="007D2DA2" w:rsidRPr="00C96B86" w:rsidRDefault="007D2DA2" w:rsidP="007D2DA2">
      <w:pPr>
        <w:spacing w:line="360" w:lineRule="auto"/>
        <w:ind w:firstLineChars="200" w:firstLine="480"/>
        <w:rPr>
          <w:rFonts w:ascii="Times New Roman" w:hAnsi="Times New Roman"/>
          <w:lang w:eastAsia="zh-CN"/>
        </w:rPr>
      </w:pPr>
      <w:r w:rsidRPr="009860C1">
        <w:rPr>
          <w:rFonts w:ascii="Times New Roman" w:hAnsi="Times New Roman" w:hint="eastAsia"/>
          <w:lang w:eastAsia="zh-CN"/>
        </w:rPr>
        <w:t>商学院毕业生受到用人单位的欢迎，</w:t>
      </w:r>
      <w:r w:rsidRPr="0053624B">
        <w:rPr>
          <w:rFonts w:ascii="Times New Roman" w:hAnsi="Times New Roman" w:hint="eastAsia"/>
          <w:lang w:eastAsia="zh-CN"/>
        </w:rPr>
        <w:t>近三年本科毕业生就业平均达到率达到</w:t>
      </w:r>
      <w:r w:rsidRPr="0053624B">
        <w:rPr>
          <w:rFonts w:ascii="Times New Roman" w:hAnsi="Times New Roman" w:hint="eastAsia"/>
          <w:lang w:eastAsia="zh-CN"/>
        </w:rPr>
        <w:t>96.70%</w:t>
      </w:r>
      <w:r w:rsidRPr="0053624B">
        <w:rPr>
          <w:rFonts w:ascii="Times New Roman" w:hAnsi="Times New Roman" w:hint="eastAsia"/>
          <w:lang w:eastAsia="zh-CN"/>
        </w:rPr>
        <w:t>。</w:t>
      </w:r>
      <w:r w:rsidRPr="009860C1">
        <w:rPr>
          <w:rFonts w:ascii="Times New Roman" w:hAnsi="Times New Roman" w:hint="eastAsia"/>
          <w:lang w:eastAsia="zh-CN"/>
        </w:rPr>
        <w:t>学院与英国、美国、加拿大、韩国等国家高校合作办学，先后有</w:t>
      </w:r>
      <w:r w:rsidRPr="009860C1">
        <w:rPr>
          <w:rFonts w:ascii="Times New Roman" w:hAnsi="Times New Roman" w:hint="eastAsia"/>
          <w:lang w:eastAsia="zh-CN"/>
        </w:rPr>
        <w:t>300</w:t>
      </w:r>
      <w:r w:rsidRPr="009860C1">
        <w:rPr>
          <w:rFonts w:ascii="Times New Roman" w:hAnsi="Times New Roman" w:hint="eastAsia"/>
          <w:lang w:eastAsia="zh-CN"/>
        </w:rPr>
        <w:t>多名毕业生赴国外高校深造，其中</w:t>
      </w:r>
      <w:r w:rsidRPr="009860C1">
        <w:rPr>
          <w:rFonts w:ascii="Times New Roman" w:hAnsi="Times New Roman" w:hint="eastAsia"/>
          <w:lang w:eastAsia="zh-CN"/>
        </w:rPr>
        <w:t>120</w:t>
      </w:r>
      <w:r w:rsidRPr="009860C1">
        <w:rPr>
          <w:rFonts w:ascii="Times New Roman" w:hAnsi="Times New Roman" w:hint="eastAsia"/>
          <w:lang w:eastAsia="zh-CN"/>
        </w:rPr>
        <w:t>多名学生已经取得或正在攻读硕士学位，另有</w:t>
      </w:r>
      <w:r w:rsidRPr="009860C1">
        <w:rPr>
          <w:rFonts w:ascii="Times New Roman" w:hAnsi="Times New Roman" w:hint="eastAsia"/>
          <w:lang w:eastAsia="zh-CN"/>
        </w:rPr>
        <w:t>30</w:t>
      </w:r>
      <w:r w:rsidRPr="009860C1">
        <w:rPr>
          <w:rFonts w:ascii="Times New Roman" w:hAnsi="Times New Roman" w:hint="eastAsia"/>
          <w:lang w:eastAsia="zh-CN"/>
        </w:rPr>
        <w:t>余名学生考取国内研究生，</w:t>
      </w:r>
      <w:r w:rsidRPr="009860C1">
        <w:rPr>
          <w:rFonts w:ascii="Times New Roman" w:hAnsi="Times New Roman" w:hint="eastAsia"/>
          <w:lang w:eastAsia="zh-CN"/>
        </w:rPr>
        <w:t>100</w:t>
      </w:r>
      <w:r w:rsidRPr="009860C1">
        <w:rPr>
          <w:rFonts w:ascii="Times New Roman" w:hAnsi="Times New Roman" w:hint="eastAsia"/>
          <w:lang w:eastAsia="zh-CN"/>
        </w:rPr>
        <w:t>名学生考取宁波诺丁汉大学硕士研究生，</w:t>
      </w:r>
      <w:r w:rsidRPr="009860C1">
        <w:rPr>
          <w:rFonts w:ascii="Times New Roman" w:hAnsi="Times New Roman" w:hint="eastAsia"/>
          <w:lang w:eastAsia="zh-CN"/>
        </w:rPr>
        <w:t>200</w:t>
      </w:r>
      <w:r w:rsidRPr="009860C1">
        <w:rPr>
          <w:rFonts w:ascii="Times New Roman" w:hAnsi="Times New Roman" w:hint="eastAsia"/>
          <w:lang w:eastAsia="zh-CN"/>
        </w:rPr>
        <w:t>多名学生考取各级公务员，</w:t>
      </w:r>
      <w:r>
        <w:rPr>
          <w:rFonts w:ascii="Times New Roman" w:hAnsi="Times New Roman" w:hint="eastAsia"/>
          <w:lang w:eastAsia="zh-CN"/>
        </w:rPr>
        <w:t>2</w:t>
      </w:r>
      <w:r w:rsidRPr="009860C1">
        <w:rPr>
          <w:rFonts w:ascii="Times New Roman" w:hAnsi="Times New Roman" w:hint="eastAsia"/>
          <w:lang w:eastAsia="zh-CN"/>
        </w:rPr>
        <w:t>00</w:t>
      </w:r>
      <w:r w:rsidRPr="009860C1">
        <w:rPr>
          <w:rFonts w:ascii="Times New Roman" w:hAnsi="Times New Roman" w:hint="eastAsia"/>
          <w:lang w:eastAsia="zh-CN"/>
        </w:rPr>
        <w:t>多名学生创办了自己的企业。</w:t>
      </w:r>
    </w:p>
    <w:p w:rsidR="007D2DA2" w:rsidRPr="00C96B86" w:rsidRDefault="007D2DA2" w:rsidP="007D2DA2">
      <w:pPr>
        <w:spacing w:line="360" w:lineRule="auto"/>
        <w:ind w:firstLineChars="200" w:firstLine="480"/>
        <w:rPr>
          <w:rFonts w:ascii="Times New Roman" w:hAnsi="Times New Roman"/>
          <w:lang w:eastAsia="zh-CN"/>
        </w:rPr>
      </w:pPr>
    </w:p>
    <w:p w:rsidR="007D2DA2" w:rsidRPr="00C96B86" w:rsidRDefault="007D2DA2" w:rsidP="007D2DA2">
      <w:pPr>
        <w:spacing w:line="360" w:lineRule="auto"/>
        <w:ind w:firstLineChars="200" w:firstLine="480"/>
        <w:rPr>
          <w:rFonts w:ascii="Times New Roman" w:hAnsi="Times New Roman"/>
          <w:lang w:eastAsia="zh-CN"/>
        </w:rPr>
      </w:pPr>
    </w:p>
    <w:p w:rsidR="007D2DA2" w:rsidRPr="00C96B86" w:rsidRDefault="007D2DA2" w:rsidP="007D2DA2">
      <w:pPr>
        <w:spacing w:line="360" w:lineRule="auto"/>
        <w:ind w:firstLineChars="200" w:firstLine="480"/>
        <w:rPr>
          <w:rFonts w:ascii="Times New Roman" w:hAnsi="Times New Roman"/>
          <w:lang w:eastAsia="zh-CN"/>
        </w:rPr>
      </w:pPr>
    </w:p>
    <w:p w:rsidR="007D2DA2" w:rsidRPr="00C96B86" w:rsidRDefault="007D2DA2" w:rsidP="007D2DA2">
      <w:pPr>
        <w:spacing w:line="360" w:lineRule="auto"/>
        <w:ind w:firstLineChars="200" w:firstLine="480"/>
        <w:rPr>
          <w:rFonts w:ascii="Times New Roman" w:hAnsi="Times New Roman"/>
          <w:lang w:eastAsia="zh-CN"/>
        </w:rPr>
      </w:pPr>
    </w:p>
    <w:p w:rsidR="007D2DA2" w:rsidRPr="00C96B86" w:rsidRDefault="007D2DA2" w:rsidP="007D2DA2">
      <w:pPr>
        <w:spacing w:line="360" w:lineRule="auto"/>
        <w:ind w:firstLineChars="200" w:firstLine="480"/>
        <w:rPr>
          <w:rFonts w:ascii="Times New Roman" w:hAnsi="Times New Roman"/>
          <w:lang w:eastAsia="zh-CN"/>
        </w:rPr>
      </w:pPr>
    </w:p>
    <w:p w:rsidR="007D2DA2" w:rsidRPr="00C96B86" w:rsidRDefault="007D2DA2" w:rsidP="007D2DA2">
      <w:pPr>
        <w:spacing w:line="360" w:lineRule="auto"/>
        <w:ind w:firstLineChars="200" w:firstLine="480"/>
        <w:rPr>
          <w:rFonts w:ascii="Times New Roman" w:hAnsi="Times New Roman"/>
          <w:lang w:eastAsia="zh-CN"/>
        </w:rPr>
      </w:pPr>
    </w:p>
    <w:p w:rsidR="007D2DA2" w:rsidRPr="00C96B86" w:rsidRDefault="007D2DA2" w:rsidP="007D2DA2">
      <w:pPr>
        <w:spacing w:line="360" w:lineRule="auto"/>
        <w:rPr>
          <w:rFonts w:ascii="Times New Roman" w:hAnsi="Times New Roman"/>
          <w:lang w:eastAsia="zh-CN"/>
        </w:rPr>
      </w:pPr>
    </w:p>
    <w:p w:rsidR="000A0B74" w:rsidRDefault="000A0B74">
      <w:pPr>
        <w:rPr>
          <w:lang w:eastAsia="zh-CN"/>
        </w:rPr>
      </w:pPr>
      <w:bookmarkStart w:id="0" w:name="_GoBack"/>
      <w:bookmarkEnd w:id="0"/>
    </w:p>
    <w:sectPr w:rsidR="000A0B74" w:rsidSect="00EB126D">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DE" w:rsidRDefault="007D2DA2" w:rsidP="00F161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E3DDE" w:rsidRDefault="007D2DA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DE" w:rsidRDefault="007D2DA2" w:rsidP="00F161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FE3DDE" w:rsidRDefault="007D2DA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A2"/>
    <w:rsid w:val="000A0B74"/>
    <w:rsid w:val="007D2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ED9149F-D4F8-41E9-A66F-BA2CAC39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A2"/>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2DA2"/>
    <w:pPr>
      <w:tabs>
        <w:tab w:val="center" w:pos="4153"/>
        <w:tab w:val="right" w:pos="8306"/>
      </w:tabs>
      <w:snapToGrid w:val="0"/>
    </w:pPr>
    <w:rPr>
      <w:sz w:val="18"/>
      <w:szCs w:val="18"/>
      <w:lang w:val="x-none"/>
    </w:rPr>
  </w:style>
  <w:style w:type="character" w:customStyle="1" w:styleId="Char">
    <w:name w:val="页脚 Char"/>
    <w:basedOn w:val="a0"/>
    <w:link w:val="a3"/>
    <w:uiPriority w:val="99"/>
    <w:rsid w:val="007D2DA2"/>
    <w:rPr>
      <w:rFonts w:ascii="Calibri" w:eastAsia="宋体" w:hAnsi="Calibri" w:cs="Times New Roman"/>
      <w:kern w:val="0"/>
      <w:sz w:val="18"/>
      <w:szCs w:val="18"/>
      <w:lang w:val="x-none" w:eastAsia="en-US" w:bidi="en-US"/>
    </w:rPr>
  </w:style>
  <w:style w:type="character" w:styleId="a4">
    <w:name w:val="page number"/>
    <w:basedOn w:val="a0"/>
    <w:rsid w:val="007D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bxhs</dc:creator>
  <cp:keywords/>
  <dc:description/>
  <cp:lastModifiedBy>bxhs</cp:lastModifiedBy>
  <cp:revision>1</cp:revision>
  <dcterms:created xsi:type="dcterms:W3CDTF">2017-03-29T07:10:00Z</dcterms:created>
  <dcterms:modified xsi:type="dcterms:W3CDTF">2017-03-29T07:10:00Z</dcterms:modified>
</cp:coreProperties>
</file>