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04" w:type="dxa"/>
        <w:tblInd w:w="-6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720"/>
        <w:gridCol w:w="1820"/>
        <w:gridCol w:w="740"/>
        <w:gridCol w:w="51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FF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FF0000"/>
                <w:kern w:val="0"/>
                <w:sz w:val="30"/>
                <w:szCs w:val="30"/>
              </w:rPr>
              <w:t>附件1：2016年公开招聘编外人员岗位名称、招聘人数及条件表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岗位类型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5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条       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心理健康教育教师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具有应用心理学专业硕士学位和心理咨询师三级职业资格证书。有从事心理咨询工作经历者优先。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易班管理员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具有全日制计算机科学与技术专业或计算机软件技术专业本科学历，学士学位；中共正式党员。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基建管理员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具有全日制建筑学专业或土木工程专业本科学历，学士学位。熟悉高等学校基本建设工作者优先。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图书管理员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全日制电子信息类、通信工程类、信息科学与技术类专业本科学历，学士学位；擅长使用常见办公自动化软件平台；具备独立设计馆藏培训推广计划所需文稿能力；能够独立开展资源培训工作；熟悉数据库类型及基本结构；熟练掌握电子仪器设备基本维护常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合计：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F0"/>
    <w:rsid w:val="004264F0"/>
    <w:rsid w:val="00691DD7"/>
    <w:rsid w:val="1E2F2E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57</Words>
  <Characters>328</Characters>
  <Lines>2</Lines>
  <Paragraphs>1</Paragraphs>
  <TotalTime>0</TotalTime>
  <ScaleCrop>false</ScaleCrop>
  <LinksUpToDate>false</LinksUpToDate>
  <CharactersWithSpaces>384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2016-10-25T01:42:00Z</dcterms:created>
  <dc:creator>Administrator</dc:creator>
  <cp:lastModifiedBy>qiancaihui</cp:lastModifiedBy>
  <dcterms:modified xsi:type="dcterms:W3CDTF">2016-11-24T01:17:57Z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